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jc w:val="center"/>
        <w:rPr>
          <w:b w:val="1"/>
          <w:sz w:val="120"/>
          <w:szCs w:val="120"/>
        </w:rPr>
      </w:pPr>
      <w:r w:rsidDel="00000000" w:rsidR="00000000" w:rsidRPr="00000000">
        <w:rPr>
          <w:b w:val="1"/>
          <w:sz w:val="48"/>
          <w:szCs w:val="48"/>
        </w:rPr>
        <w:drawing>
          <wp:inline distB="114300" distT="114300" distL="114300" distR="114300">
            <wp:extent cx="1209675" cy="12096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09675" cy="1209675"/>
                    </a:xfrm>
                    <a:prstGeom prst="rect"/>
                    <a:ln/>
                  </pic:spPr>
                </pic:pic>
              </a:graphicData>
            </a:graphic>
          </wp:inline>
        </w:drawing>
      </w:r>
      <w:r w:rsidDel="00000000" w:rsidR="00000000" w:rsidRPr="00000000">
        <w:rPr>
          <w:b w:val="1"/>
          <w:sz w:val="120"/>
          <w:szCs w:val="120"/>
          <w:rtl w:val="0"/>
        </w:rPr>
        <w:t xml:space="preserve">Tech 1</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jc w:val="center"/>
        <w:rPr>
          <w:b w:val="1"/>
          <w:sz w:val="28"/>
          <w:szCs w:val="28"/>
        </w:rPr>
      </w:pPr>
      <w:r w:rsidDel="00000000" w:rsidR="00000000" w:rsidRPr="00000000">
        <w:rPr>
          <w:b w:val="1"/>
          <w:sz w:val="28"/>
          <w:szCs w:val="28"/>
          <w:rtl w:val="0"/>
        </w:rPr>
        <w:t xml:space="preserve">Kearsarge Regional School District</w:t>
      </w:r>
      <w:r w:rsidDel="00000000" w:rsidR="00000000" w:rsidRPr="00000000">
        <w:rPr>
          <w:b w:val="1"/>
          <w:sz w:val="36"/>
          <w:szCs w:val="36"/>
          <w:rtl w:val="0"/>
        </w:rPr>
        <w:t xml:space="preserve"> - </w:t>
      </w:r>
      <w:r w:rsidDel="00000000" w:rsidR="00000000" w:rsidRPr="00000000">
        <w:rPr>
          <w:b w:val="1"/>
          <w:sz w:val="28"/>
          <w:szCs w:val="28"/>
          <w:rtl w:val="0"/>
        </w:rPr>
        <w:t xml:space="preserve">Purchase Recommendation</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b w:val="1"/>
          <w:sz w:val="24"/>
          <w:szCs w:val="24"/>
          <w:rtl w:val="0"/>
        </w:rPr>
        <w:t xml:space="preserve">General Information</w:t>
      </w:r>
    </w:p>
    <w:tbl>
      <w:tblPr>
        <w:tblStyle w:val="Table1"/>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160"/>
        <w:gridCol w:w="7200"/>
        <w:tblGridChange w:id="0">
          <w:tblGrid>
            <w:gridCol w:w="2160"/>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sz w:val="20"/>
                <w:szCs w:val="20"/>
                <w:rtl w:val="0"/>
              </w:rPr>
              <w:t xml:space="preserve">Webcams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Sole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sz w:val="20"/>
                <w:szCs w:val="20"/>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RFP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RFP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RFP Post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Budgeted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sz w:val="20"/>
                <w:szCs w:val="20"/>
              </w:rPr>
            </w:pPr>
            <w:r w:rsidDel="00000000" w:rsidR="00000000" w:rsidRPr="00000000">
              <w:rPr>
                <w:sz w:val="20"/>
                <w:szCs w:val="20"/>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rPr>
                <w:b w:val="1"/>
                <w:sz w:val="20"/>
                <w:szCs w:val="20"/>
              </w:rPr>
            </w:pPr>
            <w:r w:rsidDel="00000000" w:rsidR="00000000" w:rsidRPr="00000000">
              <w:rPr>
                <w:b w:val="1"/>
                <w:sz w:val="20"/>
                <w:szCs w:val="20"/>
                <w:rtl w:val="0"/>
              </w:rPr>
              <w:t xml:space="preserve">Line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20"/>
                <w:szCs w:val="20"/>
              </w:rPr>
            </w:pPr>
            <w:r w:rsidDel="00000000" w:rsidR="00000000" w:rsidRPr="00000000">
              <w:rPr>
                <w:sz w:val="20"/>
                <w:szCs w:val="20"/>
                <w:rtl w:val="0"/>
              </w:rPr>
              <w:t xml:space="preserve">400-1100-53300-00-9-00-0000 - E-Rate</w:t>
            </w:r>
          </w:p>
        </w:tc>
      </w:tr>
    </w:tbl>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jc w:val="left"/>
        <w:rPr>
          <w:sz w:val="20"/>
          <w:szCs w:val="2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b w:val="1"/>
          <w:sz w:val="24"/>
          <w:szCs w:val="24"/>
          <w:rtl w:val="0"/>
        </w:rPr>
        <w:t xml:space="preserve">Low Bid Information</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5760"/>
        <w:gridCol w:w="1440"/>
        <w:tblGridChange w:id="0">
          <w:tblGrid>
            <w:gridCol w:w="2160"/>
            <w:gridCol w:w="5760"/>
            <w:gridCol w:w="1440"/>
          </w:tblGrid>
        </w:tblGridChange>
      </w:tblGrid>
      <w:tr>
        <w:tc>
          <w:tcPr>
            <w:shd w:fill="999999"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Vendor</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Description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Bid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sz w:val="20"/>
                <w:szCs w:val="20"/>
                <w:rtl w:val="0"/>
              </w:rPr>
              <w:t xml:space="preserve">Adorama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sz w:val="20"/>
                <w:szCs w:val="20"/>
                <w:rtl w:val="0"/>
              </w:rPr>
              <w:t xml:space="preserve">Logitech 930e webcams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$3899.07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rtl w:val="0"/>
              </w:rPr>
            </w:r>
          </w:p>
        </w:tc>
      </w:tr>
      <w:tr>
        <w:trPr>
          <w:trHeight w:val="3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rtl w:val="0"/>
              </w:rPr>
            </w:r>
          </w:p>
        </w:tc>
      </w:tr>
    </w:tbl>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b w:val="1"/>
          <w:sz w:val="24"/>
          <w:szCs w:val="24"/>
          <w:rtl w:val="0"/>
        </w:rPr>
        <w:t xml:space="preserve">Purchase Recommendation</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999999"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Vendor</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Bid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sz w:val="20"/>
                <w:szCs w:val="20"/>
              </w:rPr>
            </w:pPr>
            <w:r w:rsidDel="00000000" w:rsidR="00000000" w:rsidRPr="00000000">
              <w:rPr>
                <w:sz w:val="20"/>
                <w:szCs w:val="20"/>
                <w:rtl w:val="0"/>
              </w:rPr>
              <w:t xml:space="preserve">Adorama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center"/>
              <w:rPr>
                <w:b w:val="1"/>
                <w:sz w:val="20"/>
                <w:szCs w:val="20"/>
              </w:rPr>
            </w:pPr>
            <w:r w:rsidDel="00000000" w:rsidR="00000000" w:rsidRPr="00000000">
              <w:rPr>
                <w:b w:val="1"/>
                <w:sz w:val="20"/>
                <w:szCs w:val="20"/>
                <w:rtl w:val="0"/>
              </w:rPr>
              <w:t xml:space="preserve">$3899.07</w:t>
            </w:r>
          </w:p>
        </w:tc>
      </w:tr>
    </w:tb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jc w:val="left"/>
        <w:rPr>
          <w:b w:val="1"/>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7200"/>
        <w:tblGridChange w:id="0">
          <w:tblGrid>
            <w:gridCol w:w="2160"/>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left"/>
              <w:rPr>
                <w:b w:val="1"/>
                <w:sz w:val="20"/>
                <w:szCs w:val="20"/>
              </w:rPr>
            </w:pPr>
            <w:r w:rsidDel="00000000" w:rsidR="00000000" w:rsidRPr="00000000">
              <w:rPr>
                <w:b w:val="1"/>
                <w:sz w:val="20"/>
                <w:szCs w:val="20"/>
                <w:rtl w:val="0"/>
              </w:rPr>
              <w:t xml:space="preserve">Comments: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jc w:val="left"/>
              <w:rPr>
                <w:sz w:val="18"/>
                <w:szCs w:val="18"/>
              </w:rPr>
            </w:pPr>
            <w:r w:rsidDel="00000000" w:rsidR="00000000" w:rsidRPr="00000000">
              <w:rPr>
                <w:sz w:val="18"/>
                <w:szCs w:val="18"/>
                <w:rtl w:val="0"/>
              </w:rPr>
              <w:t xml:space="preserve">Canceled order of 200 (total cost of $19,600) webcams with CDW-G because of constant delays.  Adorama could get us 150 units, but teachers do not want the webcams.  So, we reduced the amount to 30 extra to have on hand for those that do want them.  Seeking approval for use e-rate funds for $3899.07.  </w:t>
            </w:r>
          </w:p>
        </w:tc>
      </w:tr>
    </w:tb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jc w:val="left"/>
        <w:rPr>
          <w:sz w:val="20"/>
          <w:szCs w:val="20"/>
        </w:rPr>
      </w:pPr>
      <w:r w:rsidDel="00000000" w:rsidR="00000000" w:rsidRPr="00000000">
        <w:rPr>
          <w:rtl w:val="0"/>
        </w:rPr>
      </w:r>
    </w:p>
    <w:sectPr>
      <w:footerReference r:id="rId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36"/>
      <w:szCs w:val="36"/>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spacing w:after="80" w:before="280" w:lineRule="auto"/>
    </w:pPr>
    <w:rPr>
      <w:b w:val="1"/>
      <w:color w:val="666666"/>
      <w:sz w:val="24"/>
      <w:szCs w:val="24"/>
    </w:rPr>
  </w:style>
  <w:style w:type="paragraph" w:styleId="Heading4">
    <w:name w:val="heading 4"/>
    <w:basedOn w:val="Normal"/>
    <w:next w:val="Normal"/>
    <w:pPr>
      <w:keepNext w:val="1"/>
      <w:keepLines w:val="1"/>
      <w:spacing w:after="40" w:before="240" w:lineRule="auto"/>
    </w:pPr>
    <w:rPr>
      <w:i w:val="1"/>
      <w:color w:val="666666"/>
      <w:sz w:val="22"/>
      <w:szCs w:val="22"/>
    </w:rPr>
  </w:style>
  <w:style w:type="paragraph" w:styleId="Heading5">
    <w:name w:val="heading 5"/>
    <w:basedOn w:val="Normal"/>
    <w:next w:val="Normal"/>
    <w:pPr>
      <w:keepNext w:val="1"/>
      <w:keepLines w:val="1"/>
      <w:spacing w:after="40" w:before="220" w:lineRule="auto"/>
    </w:pPr>
    <w:rPr>
      <w:b w:val="1"/>
      <w:color w:val="666666"/>
      <w:sz w:val="20"/>
      <w:szCs w:val="20"/>
    </w:rPr>
  </w:style>
  <w:style w:type="paragraph" w:styleId="Heading6">
    <w:name w:val="heading 6"/>
    <w:basedOn w:val="Normal"/>
    <w:next w:val="Normal"/>
    <w:pPr>
      <w:keepNext w:val="1"/>
      <w:keepLines w:val="1"/>
      <w:spacing w:after="40" w:before="200" w:lineRule="auto"/>
    </w:pPr>
    <w:rPr>
      <w:i w:val="1"/>
      <w:color w:val="666666"/>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